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A0" w:rsidRPr="00DB5865" w:rsidRDefault="00A97AA0" w:rsidP="00A97AA0">
      <w:pPr>
        <w:rPr>
          <w:b/>
          <w:color w:val="000000"/>
          <w:spacing w:val="-8"/>
        </w:rPr>
      </w:pPr>
      <w:r>
        <w:rPr>
          <w:b/>
          <w:color w:val="000000"/>
          <w:spacing w:val="-8"/>
        </w:rPr>
        <w:t>ТЕРРИТОРИАЛЬНАЯ</w:t>
      </w:r>
      <w:r w:rsidRPr="00DB5865">
        <w:rPr>
          <w:b/>
          <w:color w:val="000000"/>
          <w:spacing w:val="-8"/>
        </w:rPr>
        <w:t xml:space="preserve"> ИЗБИРАТЕЛЬНАЯ КОМИССИЯ</w:t>
      </w:r>
    </w:p>
    <w:p w:rsidR="00A97AA0" w:rsidRPr="00DB5865" w:rsidRDefault="00A97AA0" w:rsidP="00A97AA0">
      <w:pPr>
        <w:rPr>
          <w:b/>
          <w:color w:val="000000"/>
          <w:spacing w:val="-8"/>
        </w:rPr>
      </w:pPr>
      <w:r>
        <w:rPr>
          <w:b/>
          <w:color w:val="000000"/>
          <w:spacing w:val="-8"/>
        </w:rPr>
        <w:t>ШИЛОВСКОГО РАЙОНА РЯЗАНСКОЙ ОБЛАСТИ</w:t>
      </w:r>
    </w:p>
    <w:p w:rsidR="00A97AA0" w:rsidRDefault="00A97AA0" w:rsidP="00A97AA0">
      <w:pPr>
        <w:rPr>
          <w:b/>
          <w:color w:val="000000"/>
          <w:spacing w:val="-8"/>
        </w:rPr>
      </w:pPr>
    </w:p>
    <w:p w:rsidR="00A97AA0" w:rsidRPr="00DB5865" w:rsidRDefault="00A97AA0" w:rsidP="00A97AA0">
      <w:pPr>
        <w:rPr>
          <w:b/>
          <w:color w:val="000000"/>
          <w:spacing w:val="-8"/>
        </w:rPr>
      </w:pPr>
      <w:r w:rsidRPr="00DB5865">
        <w:rPr>
          <w:b/>
          <w:color w:val="000000"/>
          <w:spacing w:val="-8"/>
        </w:rPr>
        <w:t>Р</w:t>
      </w:r>
      <w:r>
        <w:rPr>
          <w:b/>
          <w:color w:val="000000"/>
          <w:spacing w:val="-8"/>
        </w:rPr>
        <w:t xml:space="preserve"> </w:t>
      </w:r>
      <w:r w:rsidRPr="00DB5865">
        <w:rPr>
          <w:b/>
          <w:color w:val="000000"/>
          <w:spacing w:val="-8"/>
        </w:rPr>
        <w:t>Е</w:t>
      </w:r>
      <w:r>
        <w:rPr>
          <w:b/>
          <w:color w:val="000000"/>
          <w:spacing w:val="-8"/>
        </w:rPr>
        <w:t xml:space="preserve"> </w:t>
      </w:r>
      <w:r w:rsidRPr="00DB5865">
        <w:rPr>
          <w:b/>
          <w:color w:val="000000"/>
          <w:spacing w:val="-8"/>
        </w:rPr>
        <w:t>Ш</w:t>
      </w:r>
      <w:r>
        <w:rPr>
          <w:b/>
          <w:color w:val="000000"/>
          <w:spacing w:val="-8"/>
        </w:rPr>
        <w:t xml:space="preserve"> </w:t>
      </w:r>
      <w:r w:rsidRPr="00DB5865">
        <w:rPr>
          <w:b/>
          <w:color w:val="000000"/>
          <w:spacing w:val="-8"/>
        </w:rPr>
        <w:t>Е</w:t>
      </w:r>
      <w:r>
        <w:rPr>
          <w:b/>
          <w:color w:val="000000"/>
          <w:spacing w:val="-8"/>
        </w:rPr>
        <w:t xml:space="preserve"> </w:t>
      </w:r>
      <w:r w:rsidRPr="00DB5865">
        <w:rPr>
          <w:b/>
          <w:color w:val="000000"/>
          <w:spacing w:val="-8"/>
        </w:rPr>
        <w:t>Н</w:t>
      </w:r>
      <w:r>
        <w:rPr>
          <w:b/>
          <w:color w:val="000000"/>
          <w:spacing w:val="-8"/>
        </w:rPr>
        <w:t xml:space="preserve"> </w:t>
      </w:r>
      <w:r w:rsidRPr="00DB5865">
        <w:rPr>
          <w:b/>
          <w:color w:val="000000"/>
          <w:spacing w:val="-8"/>
        </w:rPr>
        <w:t>И</w:t>
      </w:r>
      <w:r>
        <w:rPr>
          <w:b/>
          <w:color w:val="000000"/>
          <w:spacing w:val="-8"/>
        </w:rPr>
        <w:t xml:space="preserve"> </w:t>
      </w:r>
      <w:r w:rsidRPr="00DB5865">
        <w:rPr>
          <w:b/>
          <w:color w:val="000000"/>
          <w:spacing w:val="-8"/>
        </w:rPr>
        <w:t>Е</w:t>
      </w:r>
    </w:p>
    <w:p w:rsidR="00A97AA0" w:rsidRPr="001F6DD1" w:rsidRDefault="00A97AA0" w:rsidP="00A97AA0">
      <w:pPr>
        <w:rPr>
          <w:b/>
          <w:color w:val="000000"/>
          <w:spacing w:val="-8"/>
        </w:rPr>
      </w:pPr>
    </w:p>
    <w:p w:rsidR="00A97AA0" w:rsidRPr="0015734E" w:rsidRDefault="00A97AA0" w:rsidP="00A97AA0">
      <w:pPr>
        <w:jc w:val="both"/>
      </w:pPr>
      <w:r>
        <w:t>8</w:t>
      </w:r>
      <w:r w:rsidRPr="0015734E">
        <w:t xml:space="preserve"> </w:t>
      </w:r>
      <w:r>
        <w:t>августа 2025</w:t>
      </w:r>
      <w:r w:rsidRPr="0015734E">
        <w:t xml:space="preserve"> года                                                </w:t>
      </w:r>
      <w:r>
        <w:t xml:space="preserve">                      </w:t>
      </w:r>
      <w:r w:rsidRPr="0015734E">
        <w:t>№</w:t>
      </w:r>
      <w:r w:rsidRPr="00DA2E78">
        <w:rPr>
          <w:bCs/>
        </w:rPr>
        <w:t xml:space="preserve"> </w:t>
      </w:r>
      <w:r w:rsidR="00DA2E78">
        <w:rPr>
          <w:bCs/>
        </w:rPr>
        <w:t>114/778-1</w:t>
      </w:r>
    </w:p>
    <w:p w:rsidR="00A97AA0" w:rsidRPr="0015734E" w:rsidRDefault="00A97AA0" w:rsidP="00A97AA0">
      <w:pPr>
        <w:rPr>
          <w:bCs/>
        </w:rPr>
      </w:pPr>
      <w:r>
        <w:rPr>
          <w:bCs/>
        </w:rPr>
        <w:t>р.п. Шилово</w:t>
      </w:r>
    </w:p>
    <w:p w:rsidR="00A97AA0" w:rsidRDefault="00A97AA0" w:rsidP="00A97AA0">
      <w:pPr>
        <w:rPr>
          <w:b/>
        </w:rPr>
      </w:pPr>
    </w:p>
    <w:p w:rsidR="00A97AA0" w:rsidRDefault="00A97AA0" w:rsidP="00A97AA0">
      <w:pPr>
        <w:pStyle w:val="a3"/>
        <w:tabs>
          <w:tab w:val="right" w:pos="9781"/>
        </w:tabs>
        <w:suppressAutoHyphens/>
        <w:rPr>
          <w:b/>
          <w:bCs/>
        </w:rPr>
      </w:pPr>
      <w:r w:rsidRPr="00C33869">
        <w:rPr>
          <w:b/>
        </w:rPr>
        <w:t>Об утверждении текста</w:t>
      </w:r>
      <w:r>
        <w:rPr>
          <w:sz w:val="27"/>
          <w:szCs w:val="27"/>
        </w:rPr>
        <w:t xml:space="preserve"> </w:t>
      </w:r>
      <w:r w:rsidRPr="003A1ACB">
        <w:rPr>
          <w:b/>
          <w:bCs/>
        </w:rPr>
        <w:t>избирательного бюллетеня для голосования</w:t>
      </w:r>
      <w:r>
        <w:rPr>
          <w:b/>
          <w:bCs/>
        </w:rPr>
        <w:t xml:space="preserve"> по </w:t>
      </w:r>
      <w:r>
        <w:rPr>
          <w:b/>
        </w:rPr>
        <w:t xml:space="preserve">одномандатному избирательному округу </w:t>
      </w:r>
      <w:r>
        <w:rPr>
          <w:b/>
          <w:bCs/>
        </w:rPr>
        <w:t>№</w:t>
      </w:r>
      <w:r>
        <w:rPr>
          <w:b/>
          <w:bCs/>
          <w:lang w:val="ru-RU"/>
        </w:rPr>
        <w:t>7</w:t>
      </w:r>
      <w:r>
        <w:rPr>
          <w:b/>
          <w:bCs/>
        </w:rPr>
        <w:t xml:space="preserve"> на выборах депутатов</w:t>
      </w:r>
      <w:r>
        <w:rPr>
          <w:b/>
        </w:rPr>
        <w:t xml:space="preserve"> </w:t>
      </w:r>
      <w:r>
        <w:rPr>
          <w:b/>
          <w:bCs/>
        </w:rPr>
        <w:t>Рязанской областной Думы восьмого созыва</w:t>
      </w:r>
    </w:p>
    <w:p w:rsidR="0040225F" w:rsidRDefault="0040225F"/>
    <w:p w:rsidR="00A97AA0" w:rsidRPr="00631502" w:rsidRDefault="00631502" w:rsidP="00A97AA0">
      <w:pPr>
        <w:spacing w:line="360" w:lineRule="auto"/>
        <w:ind w:left="284" w:firstLine="708"/>
        <w:jc w:val="both"/>
      </w:pPr>
      <w:r>
        <w:t>В</w:t>
      </w:r>
      <w:r w:rsidR="00A97AA0" w:rsidRPr="00631502">
        <w:t xml:space="preserve"> соответствии </w:t>
      </w:r>
      <w:r w:rsidR="008A0DB7" w:rsidRPr="00631502">
        <w:t xml:space="preserve">со статьей 31, </w:t>
      </w:r>
      <w:r w:rsidR="008A0DB7" w:rsidRPr="00631502">
        <w:rPr>
          <w:bCs/>
        </w:rPr>
        <w:t xml:space="preserve"> пунктом 3 статьи 70</w:t>
      </w:r>
      <w:r w:rsidR="00A97AA0" w:rsidRPr="00631502">
        <w:rPr>
          <w:bCs/>
        </w:rPr>
        <w:t xml:space="preserve"> Закона Рязанской области от 30 июня 2009 года № 85-ОЗ «О выборах депутатов Рязанской областной Думы»</w:t>
      </w:r>
      <w:r w:rsidR="00A97AA0" w:rsidRPr="00631502">
        <w:t xml:space="preserve">, учитывая постановление Избирательной комиссии Рязанской области от 11 июля 2025 г. № 148/1866-7 «О возложении полномочий окружных избирательных комиссий по выборам депутатов Рязанской областной Думы восьмого созыва на территориальные </w:t>
      </w:r>
      <w:bookmarkStart w:id="0" w:name="_GoBack"/>
      <w:bookmarkEnd w:id="0"/>
      <w:r w:rsidR="00A97AA0" w:rsidRPr="00631502">
        <w:t>избирательные комиссии»</w:t>
      </w:r>
      <w:r w:rsidR="00A97AA0" w:rsidRPr="00631502">
        <w:rPr>
          <w:bCs/>
        </w:rPr>
        <w:t xml:space="preserve"> </w:t>
      </w:r>
      <w:r w:rsidR="00A97AA0" w:rsidRPr="00631502">
        <w:t xml:space="preserve">территориальная избирательная комиссия </w:t>
      </w:r>
      <w:r w:rsidR="00C62C31">
        <w:t xml:space="preserve">Шиловского района </w:t>
      </w:r>
      <w:r w:rsidR="00A97AA0" w:rsidRPr="00631502">
        <w:t>р е ш и л а:</w:t>
      </w:r>
    </w:p>
    <w:p w:rsidR="008A0DB7" w:rsidRPr="00631502" w:rsidRDefault="00A97AA0" w:rsidP="008A0DB7">
      <w:pPr>
        <w:spacing w:line="360" w:lineRule="auto"/>
        <w:ind w:firstLine="709"/>
        <w:jc w:val="left"/>
      </w:pPr>
      <w:r w:rsidRPr="00631502">
        <w:t>1.</w:t>
      </w:r>
      <w:r w:rsidRPr="00631502">
        <w:tab/>
        <w:t xml:space="preserve">Утвердить текст </w:t>
      </w:r>
      <w:r w:rsidR="008A0DB7" w:rsidRPr="00631502">
        <w:t>избирательного бюллетеня для голосования</w:t>
      </w:r>
      <w:r w:rsidR="00631502">
        <w:t xml:space="preserve"> </w:t>
      </w:r>
      <w:r w:rsidR="008A0DB7" w:rsidRPr="00631502">
        <w:t>по одномандатному избирательному округу №7 на выборах депутатов Рязанской областной Думы восьмого созыва (приложение № 1).</w:t>
      </w:r>
    </w:p>
    <w:p w:rsidR="008A0DB7" w:rsidRPr="00631502" w:rsidRDefault="008A0DB7" w:rsidP="008A0DB7">
      <w:pPr>
        <w:pStyle w:val="a8"/>
        <w:spacing w:line="360" w:lineRule="auto"/>
        <w:ind w:firstLine="709"/>
        <w:jc w:val="both"/>
      </w:pPr>
      <w:r w:rsidRPr="00631502">
        <w:t xml:space="preserve">2. Разместить настоящее решение на официальном сайте территориальной избирательная комиссия Шиловского района Рязанской области </w:t>
      </w:r>
      <w:hyperlink r:id="rId5" w:history="1">
        <w:r w:rsidRPr="00631502">
          <w:t>https://moiwibori.ru/</w:t>
        </w:r>
      </w:hyperlink>
      <w:r w:rsidRPr="00631502">
        <w:t xml:space="preserve"> в разделе «ТИК Шиловского района».</w:t>
      </w:r>
    </w:p>
    <w:p w:rsidR="008A0DB7" w:rsidRPr="00631502" w:rsidRDefault="008A0DB7" w:rsidP="008A0DB7">
      <w:pPr>
        <w:pStyle w:val="a8"/>
        <w:spacing w:line="360" w:lineRule="auto"/>
        <w:ind w:firstLine="709"/>
        <w:jc w:val="both"/>
        <w:rPr>
          <w:spacing w:val="-2"/>
        </w:rPr>
      </w:pPr>
    </w:p>
    <w:tbl>
      <w:tblPr>
        <w:tblW w:w="0" w:type="auto"/>
        <w:tblInd w:w="108" w:type="dxa"/>
        <w:tblLook w:val="04A0"/>
      </w:tblPr>
      <w:tblGrid>
        <w:gridCol w:w="3556"/>
        <w:gridCol w:w="3248"/>
        <w:gridCol w:w="2552"/>
      </w:tblGrid>
      <w:tr w:rsidR="008A0DB7" w:rsidRPr="00631502" w:rsidTr="00646235">
        <w:tc>
          <w:tcPr>
            <w:tcW w:w="3556" w:type="dxa"/>
          </w:tcPr>
          <w:p w:rsidR="008A0DB7" w:rsidRPr="00631502" w:rsidRDefault="008A0DB7" w:rsidP="00646235">
            <w:r w:rsidRPr="00631502">
              <w:t>Председатель</w:t>
            </w:r>
          </w:p>
          <w:p w:rsidR="008A0DB7" w:rsidRPr="00631502" w:rsidRDefault="008A0DB7" w:rsidP="00646235">
            <w:r w:rsidRPr="00631502">
              <w:t>территориальной избирательной комиссии</w:t>
            </w:r>
          </w:p>
          <w:p w:rsidR="008A0DB7" w:rsidRPr="00631502" w:rsidRDefault="008A0DB7" w:rsidP="00646235">
            <w:r w:rsidRPr="00631502">
              <w:t>Шиловского района</w:t>
            </w:r>
          </w:p>
        </w:tc>
        <w:tc>
          <w:tcPr>
            <w:tcW w:w="3248" w:type="dxa"/>
          </w:tcPr>
          <w:p w:rsidR="008A0DB7" w:rsidRPr="00631502" w:rsidRDefault="008A0DB7" w:rsidP="00646235">
            <w:pPr>
              <w:jc w:val="both"/>
            </w:pPr>
          </w:p>
        </w:tc>
        <w:tc>
          <w:tcPr>
            <w:tcW w:w="2552" w:type="dxa"/>
          </w:tcPr>
          <w:p w:rsidR="008A0DB7" w:rsidRPr="00631502" w:rsidRDefault="008A0DB7" w:rsidP="00646235"/>
          <w:p w:rsidR="008A0DB7" w:rsidRPr="00631502" w:rsidRDefault="008A0DB7" w:rsidP="00646235"/>
          <w:p w:rsidR="008A0DB7" w:rsidRPr="00631502" w:rsidRDefault="008A0DB7" w:rsidP="00646235">
            <w:pPr>
              <w:jc w:val="right"/>
            </w:pPr>
            <w:r w:rsidRPr="00631502">
              <w:t>Л.Н. Рябкова</w:t>
            </w:r>
          </w:p>
        </w:tc>
      </w:tr>
      <w:tr w:rsidR="008A0DB7" w:rsidRPr="00631502" w:rsidTr="00646235">
        <w:tc>
          <w:tcPr>
            <w:tcW w:w="3556" w:type="dxa"/>
          </w:tcPr>
          <w:p w:rsidR="008A0DB7" w:rsidRPr="00631502" w:rsidRDefault="008A0DB7" w:rsidP="00646235"/>
        </w:tc>
        <w:tc>
          <w:tcPr>
            <w:tcW w:w="3248" w:type="dxa"/>
          </w:tcPr>
          <w:p w:rsidR="008A0DB7" w:rsidRPr="00631502" w:rsidRDefault="008A0DB7" w:rsidP="00646235">
            <w:pPr>
              <w:jc w:val="both"/>
            </w:pPr>
          </w:p>
        </w:tc>
        <w:tc>
          <w:tcPr>
            <w:tcW w:w="2552" w:type="dxa"/>
          </w:tcPr>
          <w:p w:rsidR="008A0DB7" w:rsidRPr="00631502" w:rsidRDefault="008A0DB7" w:rsidP="00646235"/>
        </w:tc>
      </w:tr>
      <w:tr w:rsidR="008A0DB7" w:rsidRPr="00631502" w:rsidTr="00646235">
        <w:tc>
          <w:tcPr>
            <w:tcW w:w="3556" w:type="dxa"/>
          </w:tcPr>
          <w:p w:rsidR="008A0DB7" w:rsidRPr="00631502" w:rsidRDefault="008A0DB7" w:rsidP="00646235">
            <w:r w:rsidRPr="00631502">
              <w:t>Секретарь</w:t>
            </w:r>
          </w:p>
          <w:p w:rsidR="008A0DB7" w:rsidRPr="00631502" w:rsidRDefault="008A0DB7" w:rsidP="00646235">
            <w:r w:rsidRPr="00631502">
              <w:t>территориальной избирательной комиссии</w:t>
            </w:r>
          </w:p>
          <w:p w:rsidR="008A0DB7" w:rsidRPr="00631502" w:rsidRDefault="008A0DB7" w:rsidP="00646235">
            <w:r w:rsidRPr="00631502">
              <w:t>Шиловского района</w:t>
            </w:r>
          </w:p>
        </w:tc>
        <w:tc>
          <w:tcPr>
            <w:tcW w:w="3248" w:type="dxa"/>
          </w:tcPr>
          <w:p w:rsidR="008A0DB7" w:rsidRPr="00631502" w:rsidRDefault="008A0DB7" w:rsidP="00646235">
            <w:pPr>
              <w:jc w:val="both"/>
            </w:pPr>
          </w:p>
        </w:tc>
        <w:tc>
          <w:tcPr>
            <w:tcW w:w="2552" w:type="dxa"/>
          </w:tcPr>
          <w:p w:rsidR="008A0DB7" w:rsidRPr="00631502" w:rsidRDefault="008A0DB7" w:rsidP="00646235"/>
          <w:p w:rsidR="008A0DB7" w:rsidRPr="00631502" w:rsidRDefault="008A0DB7" w:rsidP="00646235"/>
          <w:p w:rsidR="008A0DB7" w:rsidRPr="00631502" w:rsidRDefault="008A0DB7" w:rsidP="00646235">
            <w:pPr>
              <w:jc w:val="right"/>
            </w:pPr>
            <w:r w:rsidRPr="00631502">
              <w:t>И.Ю. Изранцева</w:t>
            </w:r>
          </w:p>
        </w:tc>
      </w:tr>
    </w:tbl>
    <w:p w:rsidR="008A0DB7" w:rsidRDefault="008A0DB7" w:rsidP="008A0DB7">
      <w:pPr>
        <w:spacing w:line="360" w:lineRule="auto"/>
        <w:ind w:firstLine="709"/>
        <w:jc w:val="left"/>
      </w:pPr>
    </w:p>
    <w:p w:rsidR="00DD5FDA" w:rsidRDefault="00DD5FDA" w:rsidP="00DD5FDA">
      <w:pPr>
        <w:pStyle w:val="a3"/>
        <w:jc w:val="right"/>
        <w:rPr>
          <w:sz w:val="20"/>
          <w:szCs w:val="20"/>
          <w:lang w:val="ru-RU"/>
        </w:rPr>
      </w:pPr>
    </w:p>
    <w:p w:rsidR="00DD5FDA" w:rsidRPr="003154D7" w:rsidRDefault="00DD5FDA" w:rsidP="00DD5FDA">
      <w:pPr>
        <w:pStyle w:val="a3"/>
        <w:jc w:val="right"/>
        <w:rPr>
          <w:sz w:val="20"/>
          <w:szCs w:val="20"/>
          <w:lang w:val="ru-RU"/>
        </w:rPr>
      </w:pPr>
      <w:r w:rsidRPr="003154D7">
        <w:rPr>
          <w:sz w:val="20"/>
          <w:szCs w:val="20"/>
          <w:lang w:val="ru-RU"/>
        </w:rPr>
        <w:t xml:space="preserve">Приложение №1 </w:t>
      </w:r>
    </w:p>
    <w:p w:rsidR="00DD5FDA" w:rsidRPr="003154D7" w:rsidRDefault="00DD5FDA" w:rsidP="00DD5FDA">
      <w:pPr>
        <w:pStyle w:val="a3"/>
        <w:jc w:val="right"/>
        <w:rPr>
          <w:sz w:val="20"/>
          <w:szCs w:val="20"/>
          <w:lang w:val="ru-RU"/>
        </w:rPr>
      </w:pPr>
      <w:r w:rsidRPr="003154D7">
        <w:rPr>
          <w:sz w:val="20"/>
          <w:szCs w:val="20"/>
          <w:lang w:val="ru-RU"/>
        </w:rPr>
        <w:t>К решению территориальной избирательной комиссии</w:t>
      </w:r>
    </w:p>
    <w:p w:rsidR="00DD5FDA" w:rsidRPr="003154D7" w:rsidRDefault="00DD5FDA" w:rsidP="00DD5FDA">
      <w:pPr>
        <w:pStyle w:val="a3"/>
        <w:jc w:val="right"/>
        <w:rPr>
          <w:sz w:val="20"/>
          <w:szCs w:val="20"/>
          <w:lang w:val="ru-RU"/>
        </w:rPr>
      </w:pPr>
      <w:r w:rsidRPr="003154D7">
        <w:rPr>
          <w:sz w:val="20"/>
          <w:szCs w:val="20"/>
          <w:lang w:val="ru-RU"/>
        </w:rPr>
        <w:lastRenderedPageBreak/>
        <w:t xml:space="preserve"> Шиловского района от </w:t>
      </w:r>
      <w:r>
        <w:rPr>
          <w:sz w:val="20"/>
          <w:szCs w:val="20"/>
          <w:lang w:val="ru-RU"/>
        </w:rPr>
        <w:t xml:space="preserve"> 8 августа 2025 года № 114/778-1</w:t>
      </w:r>
    </w:p>
    <w:p w:rsidR="00DD5FDA" w:rsidRDefault="00DD5FDA" w:rsidP="008A0DB7">
      <w:pPr>
        <w:spacing w:line="360" w:lineRule="auto"/>
        <w:ind w:firstLine="709"/>
        <w:jc w:val="left"/>
      </w:pPr>
    </w:p>
    <w:tbl>
      <w:tblPr>
        <w:tblW w:w="11057" w:type="dxa"/>
        <w:tblInd w:w="-1027" w:type="dxa"/>
        <w:tblLayout w:type="fixed"/>
        <w:tblCellMar>
          <w:left w:w="107" w:type="dxa"/>
          <w:right w:w="107" w:type="dxa"/>
        </w:tblCellMar>
        <w:tblLook w:val="0000"/>
      </w:tblPr>
      <w:tblGrid>
        <w:gridCol w:w="2552"/>
        <w:gridCol w:w="6911"/>
        <w:gridCol w:w="743"/>
        <w:gridCol w:w="851"/>
      </w:tblGrid>
      <w:tr w:rsidR="00DD5FDA" w:rsidRPr="008E2C9B" w:rsidTr="00DD5FDA">
        <w:tblPrEx>
          <w:tblCellMar>
            <w:top w:w="0" w:type="dxa"/>
            <w:bottom w:w="0" w:type="dxa"/>
          </w:tblCellMar>
        </w:tblPrEx>
        <w:trPr>
          <w:trHeight w:val="1530"/>
        </w:trPr>
        <w:tc>
          <w:tcPr>
            <w:tcW w:w="9463" w:type="dxa"/>
            <w:gridSpan w:val="2"/>
            <w:tcBorders>
              <w:top w:val="single" w:sz="12" w:space="0" w:color="auto"/>
              <w:left w:val="single" w:sz="12" w:space="0" w:color="auto"/>
              <w:bottom w:val="single" w:sz="12" w:space="0" w:color="auto"/>
              <w:right w:val="nil"/>
            </w:tcBorders>
          </w:tcPr>
          <w:p w:rsidR="00DD5FDA" w:rsidRPr="007906B1" w:rsidRDefault="00DD5FDA" w:rsidP="003E5E01">
            <w:pPr>
              <w:suppressAutoHyphens/>
              <w:rPr>
                <w:b/>
                <w:bCs/>
                <w:sz w:val="32"/>
                <w:szCs w:val="32"/>
              </w:rPr>
            </w:pPr>
            <w:r w:rsidRPr="008E2C9B">
              <w:rPr>
                <w:b/>
                <w:bCs/>
                <w:sz w:val="32"/>
                <w:szCs w:val="32"/>
              </w:rPr>
              <w:t>ИЗБИРАТЕЛЬНЫЙ  БЮЛЛЕТЕНЬ</w:t>
            </w:r>
          </w:p>
          <w:p w:rsidR="00DD5FDA" w:rsidRPr="00FA0235" w:rsidRDefault="00DD5FDA" w:rsidP="003E5E01">
            <w:pPr>
              <w:suppressAutoHyphens/>
              <w:rPr>
                <w:b/>
                <w:sz w:val="24"/>
                <w:szCs w:val="24"/>
              </w:rPr>
            </w:pPr>
            <w:r w:rsidRPr="00FA0235">
              <w:rPr>
                <w:b/>
                <w:sz w:val="24"/>
                <w:szCs w:val="24"/>
              </w:rPr>
              <w:t xml:space="preserve">для голосования  на выборах депутатов </w:t>
            </w:r>
          </w:p>
          <w:p w:rsidR="00DD5FDA" w:rsidRPr="00FA0235" w:rsidRDefault="00DD5FDA" w:rsidP="003E5E01">
            <w:pPr>
              <w:suppressAutoHyphens/>
              <w:rPr>
                <w:sz w:val="24"/>
                <w:szCs w:val="24"/>
              </w:rPr>
            </w:pPr>
            <w:r w:rsidRPr="00FA0235">
              <w:rPr>
                <w:b/>
                <w:sz w:val="24"/>
                <w:szCs w:val="24"/>
              </w:rPr>
              <w:t>Рязанской областной Думы восьмого созыва</w:t>
            </w:r>
          </w:p>
          <w:p w:rsidR="00DD5FDA" w:rsidRPr="00FA0235" w:rsidRDefault="00DD5FDA" w:rsidP="003E5E01">
            <w:pPr>
              <w:suppressAutoHyphens/>
              <w:rPr>
                <w:b/>
                <w:sz w:val="24"/>
                <w:szCs w:val="24"/>
              </w:rPr>
            </w:pPr>
            <w:r w:rsidRPr="00FA0235">
              <w:rPr>
                <w:b/>
                <w:sz w:val="24"/>
                <w:szCs w:val="24"/>
              </w:rPr>
              <w:t>12, 13 и 14 сентября 2025 года</w:t>
            </w:r>
          </w:p>
          <w:p w:rsidR="00DD5FDA" w:rsidRPr="00A32DF5" w:rsidRDefault="00DD5FDA" w:rsidP="003E5E01">
            <w:pPr>
              <w:suppressAutoHyphens/>
              <w:rPr>
                <w:b/>
                <w:bCs/>
                <w:sz w:val="24"/>
                <w:szCs w:val="24"/>
              </w:rPr>
            </w:pPr>
            <w:r w:rsidRPr="00FA0235">
              <w:rPr>
                <w:b/>
                <w:sz w:val="24"/>
                <w:szCs w:val="24"/>
              </w:rPr>
              <w:t>одномандатный избирательный округ № 7</w:t>
            </w:r>
          </w:p>
        </w:tc>
        <w:tc>
          <w:tcPr>
            <w:tcW w:w="1594" w:type="dxa"/>
            <w:gridSpan w:val="2"/>
            <w:tcBorders>
              <w:top w:val="single" w:sz="12" w:space="0" w:color="auto"/>
              <w:left w:val="nil"/>
              <w:bottom w:val="single" w:sz="12" w:space="0" w:color="auto"/>
              <w:right w:val="single" w:sz="12" w:space="0" w:color="auto"/>
            </w:tcBorders>
          </w:tcPr>
          <w:p w:rsidR="00DD5FDA" w:rsidRPr="008E2C9B" w:rsidRDefault="00DD5FDA" w:rsidP="003E5E01">
            <w:pPr>
              <w:suppressAutoHyphens/>
              <w:rPr>
                <w:rFonts w:ascii="Arial" w:hAnsi="Arial" w:cs="Arial"/>
                <w:sz w:val="12"/>
                <w:szCs w:val="12"/>
              </w:rPr>
            </w:pPr>
            <w:r w:rsidRPr="007906B1">
              <w:rPr>
                <w:rFonts w:ascii="Arial" w:hAnsi="Arial" w:cs="Arial"/>
                <w:sz w:val="12"/>
                <w:szCs w:val="12"/>
              </w:rPr>
              <w:t xml:space="preserve"> (</w:t>
            </w:r>
            <w:r w:rsidRPr="008E2C9B">
              <w:rPr>
                <w:rFonts w:ascii="Arial" w:hAnsi="Arial" w:cs="Arial"/>
                <w:sz w:val="12"/>
                <w:szCs w:val="12"/>
              </w:rPr>
              <w:t>Подписи двух членов</w:t>
            </w:r>
            <w:r w:rsidRPr="007906B1">
              <w:rPr>
                <w:rFonts w:ascii="Arial" w:hAnsi="Arial" w:cs="Arial"/>
                <w:sz w:val="12"/>
                <w:szCs w:val="12"/>
              </w:rPr>
              <w:t xml:space="preserve"> </w:t>
            </w:r>
            <w:r w:rsidRPr="008E2C9B">
              <w:rPr>
                <w:rFonts w:ascii="Arial" w:hAnsi="Arial" w:cs="Arial"/>
                <w:sz w:val="12"/>
                <w:szCs w:val="12"/>
              </w:rPr>
              <w:t>участковой</w:t>
            </w:r>
          </w:p>
          <w:p w:rsidR="00DD5FDA" w:rsidRPr="008E2C9B" w:rsidRDefault="00DD5FDA" w:rsidP="003E5E01">
            <w:pPr>
              <w:suppressAutoHyphens/>
              <w:rPr>
                <w:rFonts w:ascii="Arial" w:hAnsi="Arial" w:cs="Arial"/>
                <w:sz w:val="12"/>
                <w:szCs w:val="12"/>
              </w:rPr>
            </w:pPr>
            <w:r w:rsidRPr="008E2C9B">
              <w:rPr>
                <w:rFonts w:ascii="Arial" w:hAnsi="Arial" w:cs="Arial"/>
                <w:sz w:val="12"/>
                <w:szCs w:val="12"/>
              </w:rPr>
              <w:t>избирательной комиссии с</w:t>
            </w:r>
          </w:p>
          <w:p w:rsidR="00DD5FDA" w:rsidRPr="008E2C9B" w:rsidRDefault="00DD5FDA" w:rsidP="003E5E01">
            <w:pPr>
              <w:suppressAutoHyphens/>
              <w:rPr>
                <w:rFonts w:ascii="Arial" w:hAnsi="Arial" w:cs="Arial"/>
                <w:sz w:val="12"/>
                <w:szCs w:val="12"/>
              </w:rPr>
            </w:pPr>
            <w:r w:rsidRPr="008E2C9B">
              <w:rPr>
                <w:rFonts w:ascii="Arial" w:hAnsi="Arial" w:cs="Arial"/>
                <w:sz w:val="12"/>
                <w:szCs w:val="12"/>
              </w:rPr>
              <w:t>правом решающего голоса</w:t>
            </w:r>
          </w:p>
          <w:p w:rsidR="00DD5FDA" w:rsidRPr="008E2C9B" w:rsidRDefault="00DD5FDA" w:rsidP="003E5E01">
            <w:pPr>
              <w:suppressAutoHyphens/>
              <w:rPr>
                <w:rFonts w:ascii="Arial" w:hAnsi="Arial" w:cs="Arial"/>
                <w:sz w:val="12"/>
                <w:szCs w:val="12"/>
              </w:rPr>
            </w:pPr>
            <w:r w:rsidRPr="008E2C9B">
              <w:rPr>
                <w:rFonts w:ascii="Arial" w:hAnsi="Arial" w:cs="Arial"/>
                <w:sz w:val="12"/>
                <w:szCs w:val="12"/>
              </w:rPr>
              <w:t>и печать участковой</w:t>
            </w:r>
          </w:p>
          <w:p w:rsidR="00DD5FDA" w:rsidRPr="008E2C9B" w:rsidRDefault="00DD5FDA" w:rsidP="003E5E01">
            <w:pPr>
              <w:suppressAutoHyphens/>
              <w:rPr>
                <w:rFonts w:ascii="Arial" w:hAnsi="Arial" w:cs="Arial"/>
              </w:rPr>
            </w:pPr>
            <w:r w:rsidRPr="008E2C9B">
              <w:rPr>
                <w:rFonts w:ascii="Arial" w:hAnsi="Arial" w:cs="Arial"/>
                <w:sz w:val="12"/>
                <w:szCs w:val="12"/>
              </w:rPr>
              <w:t>избирательной комиссии)</w:t>
            </w:r>
          </w:p>
        </w:tc>
      </w:tr>
      <w:tr w:rsidR="00DD5FDA" w:rsidRPr="00520B6F" w:rsidTr="00DD5FDA">
        <w:tblPrEx>
          <w:tblCellMar>
            <w:top w:w="0" w:type="dxa"/>
            <w:bottom w:w="0" w:type="dxa"/>
          </w:tblCellMar>
        </w:tblPrEx>
        <w:tc>
          <w:tcPr>
            <w:tcW w:w="11057" w:type="dxa"/>
            <w:gridSpan w:val="4"/>
            <w:tcBorders>
              <w:top w:val="single" w:sz="12" w:space="0" w:color="auto"/>
              <w:left w:val="single" w:sz="12" w:space="0" w:color="auto"/>
              <w:bottom w:val="single" w:sz="12" w:space="0" w:color="auto"/>
              <w:right w:val="single" w:sz="12" w:space="0" w:color="auto"/>
            </w:tcBorders>
          </w:tcPr>
          <w:p w:rsidR="00DD5FDA" w:rsidRPr="00A32DF5" w:rsidRDefault="00DD5FDA" w:rsidP="003E5E01">
            <w:pPr>
              <w:suppressAutoHyphens/>
              <w:rPr>
                <w:bCs/>
                <w:iCs/>
                <w:sz w:val="18"/>
                <w:szCs w:val="18"/>
              </w:rPr>
            </w:pPr>
            <w:r w:rsidRPr="00A32DF5">
              <w:rPr>
                <w:bCs/>
                <w:iCs/>
                <w:sz w:val="18"/>
                <w:szCs w:val="18"/>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r w:rsidR="00DD5FDA" w:rsidRPr="00520B6F" w:rsidTr="00DD5FDA">
        <w:tblPrEx>
          <w:tblCellMar>
            <w:top w:w="0" w:type="dxa"/>
            <w:bottom w:w="0" w:type="dxa"/>
          </w:tblCellMar>
        </w:tblPrEx>
        <w:tc>
          <w:tcPr>
            <w:tcW w:w="11057" w:type="dxa"/>
            <w:gridSpan w:val="4"/>
            <w:tcBorders>
              <w:top w:val="single" w:sz="12" w:space="0" w:color="auto"/>
              <w:left w:val="single" w:sz="12" w:space="0" w:color="auto"/>
              <w:bottom w:val="single" w:sz="12" w:space="0" w:color="auto"/>
              <w:right w:val="single" w:sz="12" w:space="0" w:color="auto"/>
            </w:tcBorders>
          </w:tcPr>
          <w:p w:rsidR="00DD5FDA" w:rsidRPr="00A32DF5" w:rsidRDefault="00DD5FDA" w:rsidP="003E5E01">
            <w:pPr>
              <w:suppressAutoHyphens/>
              <w:rPr>
                <w:rFonts w:ascii="Arial" w:hAnsi="Arial" w:cs="Arial"/>
              </w:rPr>
            </w:pPr>
            <w:r w:rsidRPr="00A32DF5">
              <w:rPr>
                <w:rFonts w:ascii="Arial" w:hAnsi="Arial" w:cs="Arial"/>
                <w:b/>
                <w:bCs/>
                <w:i/>
                <w:iCs/>
                <w:sz w:val="18"/>
                <w:szCs w:val="18"/>
              </w:rPr>
              <w:t xml:space="preserve">РАЗЪЯСНЕНИЕ  О ПОРЯДКЕ  ЗАПОЛНЕНИЯ  ИЗБИРАТЕЛЬНОГО  БЮЛЛЕТЕНЯ </w:t>
            </w:r>
          </w:p>
        </w:tc>
      </w:tr>
      <w:tr w:rsidR="00DD5FDA" w:rsidRPr="00520B6F" w:rsidTr="00DD5FDA">
        <w:tblPrEx>
          <w:tblCellMar>
            <w:top w:w="0" w:type="dxa"/>
            <w:bottom w:w="0" w:type="dxa"/>
          </w:tblCellMar>
        </w:tblPrEx>
        <w:tc>
          <w:tcPr>
            <w:tcW w:w="11057" w:type="dxa"/>
            <w:gridSpan w:val="4"/>
            <w:tcBorders>
              <w:top w:val="single" w:sz="12" w:space="0" w:color="auto"/>
              <w:left w:val="single" w:sz="12" w:space="0" w:color="auto"/>
              <w:bottom w:val="nil"/>
              <w:right w:val="single" w:sz="12" w:space="0" w:color="auto"/>
            </w:tcBorders>
          </w:tcPr>
          <w:p w:rsidR="00DD5FDA" w:rsidRPr="00A32DF5" w:rsidRDefault="00DD5FDA" w:rsidP="003E5E01">
            <w:pPr>
              <w:suppressAutoHyphens/>
              <w:ind w:firstLine="284"/>
              <w:jc w:val="both"/>
              <w:rPr>
                <w:b/>
                <w:bCs/>
                <w:i/>
                <w:iCs/>
                <w:sz w:val="18"/>
                <w:szCs w:val="18"/>
              </w:rPr>
            </w:pPr>
            <w:r w:rsidRPr="00A32DF5">
              <w:rPr>
                <w:i/>
                <w:iCs/>
                <w:sz w:val="18"/>
                <w:szCs w:val="18"/>
              </w:rPr>
              <w:t xml:space="preserve">Поставьте любой знак  в пустом </w:t>
            </w:r>
            <w:r>
              <w:rPr>
                <w:i/>
                <w:iCs/>
                <w:sz w:val="18"/>
                <w:szCs w:val="18"/>
              </w:rPr>
              <w:t>квадрате справа от фамилии только одного</w:t>
            </w:r>
            <w:r w:rsidRPr="00A32DF5">
              <w:rPr>
                <w:i/>
                <w:iCs/>
                <w:sz w:val="18"/>
                <w:szCs w:val="18"/>
              </w:rPr>
              <w:t xml:space="preserve"> </w:t>
            </w:r>
            <w:r>
              <w:rPr>
                <w:i/>
                <w:iCs/>
                <w:sz w:val="18"/>
                <w:szCs w:val="18"/>
              </w:rPr>
              <w:t>зарегистрированного</w:t>
            </w:r>
            <w:r w:rsidRPr="00A32DF5">
              <w:rPr>
                <w:i/>
                <w:iCs/>
                <w:sz w:val="18"/>
                <w:szCs w:val="18"/>
              </w:rPr>
              <w:t xml:space="preserve"> кандидат</w:t>
            </w:r>
            <w:r>
              <w:rPr>
                <w:i/>
                <w:iCs/>
                <w:sz w:val="18"/>
                <w:szCs w:val="18"/>
              </w:rPr>
              <w:t>а</w:t>
            </w:r>
            <w:r w:rsidRPr="00A32DF5">
              <w:rPr>
                <w:i/>
                <w:iCs/>
                <w:sz w:val="18"/>
                <w:szCs w:val="18"/>
              </w:rPr>
              <w:t>, в пользу которо</w:t>
            </w:r>
            <w:r>
              <w:rPr>
                <w:i/>
                <w:iCs/>
                <w:sz w:val="18"/>
                <w:szCs w:val="18"/>
              </w:rPr>
              <w:t xml:space="preserve">го </w:t>
            </w:r>
            <w:r w:rsidRPr="00A32DF5">
              <w:rPr>
                <w:i/>
                <w:iCs/>
                <w:sz w:val="18"/>
                <w:szCs w:val="18"/>
              </w:rPr>
              <w:t>сделан выбор.</w:t>
            </w:r>
          </w:p>
        </w:tc>
      </w:tr>
      <w:tr w:rsidR="00DD5FDA" w:rsidRPr="00520B6F" w:rsidTr="00DD5FDA">
        <w:tblPrEx>
          <w:tblCellMar>
            <w:top w:w="0" w:type="dxa"/>
            <w:bottom w:w="0" w:type="dxa"/>
          </w:tblCellMar>
        </w:tblPrEx>
        <w:tc>
          <w:tcPr>
            <w:tcW w:w="11057" w:type="dxa"/>
            <w:gridSpan w:val="4"/>
            <w:tcBorders>
              <w:top w:val="nil"/>
              <w:left w:val="single" w:sz="12" w:space="0" w:color="auto"/>
              <w:bottom w:val="nil"/>
              <w:right w:val="single" w:sz="12" w:space="0" w:color="auto"/>
            </w:tcBorders>
          </w:tcPr>
          <w:p w:rsidR="00DD5FDA" w:rsidRPr="00A32DF5" w:rsidRDefault="00DD5FDA" w:rsidP="003E5E01">
            <w:pPr>
              <w:suppressAutoHyphens/>
              <w:ind w:firstLine="284"/>
              <w:jc w:val="both"/>
              <w:rPr>
                <w:i/>
              </w:rPr>
            </w:pPr>
            <w:r w:rsidRPr="00A32DF5">
              <w:rPr>
                <w:i/>
                <w:iCs/>
                <w:sz w:val="18"/>
                <w:szCs w:val="18"/>
              </w:rPr>
              <w:t>Избирательный бюллетень, в котором любой знак (знаки) проставлен (проставлены) более чем в одном квадрате,</w:t>
            </w:r>
            <w:r>
              <w:rPr>
                <w:i/>
                <w:iCs/>
                <w:sz w:val="18"/>
                <w:szCs w:val="18"/>
              </w:rPr>
              <w:t xml:space="preserve"> </w:t>
            </w:r>
            <w:r w:rsidRPr="00A32DF5">
              <w:rPr>
                <w:i/>
                <w:iCs/>
                <w:sz w:val="18"/>
                <w:szCs w:val="18"/>
              </w:rPr>
              <w:t xml:space="preserve">либо не проставлен ни в одном из них, считается недействительным. </w:t>
            </w:r>
          </w:p>
        </w:tc>
      </w:tr>
      <w:tr w:rsidR="00DD5FDA" w:rsidRPr="00520B6F" w:rsidTr="00DD5FDA">
        <w:tblPrEx>
          <w:tblCellMar>
            <w:top w:w="0" w:type="dxa"/>
            <w:bottom w:w="0" w:type="dxa"/>
          </w:tblCellMar>
        </w:tblPrEx>
        <w:tc>
          <w:tcPr>
            <w:tcW w:w="11057" w:type="dxa"/>
            <w:gridSpan w:val="4"/>
            <w:tcBorders>
              <w:top w:val="nil"/>
              <w:left w:val="single" w:sz="12" w:space="0" w:color="auto"/>
              <w:bottom w:val="nil"/>
              <w:right w:val="single" w:sz="12" w:space="0" w:color="auto"/>
            </w:tcBorders>
          </w:tcPr>
          <w:p w:rsidR="00DD5FDA" w:rsidRPr="00A32DF5" w:rsidRDefault="00DD5FDA" w:rsidP="003E5E01">
            <w:pPr>
              <w:suppressAutoHyphens/>
              <w:ind w:firstLine="284"/>
              <w:jc w:val="both"/>
              <w:rPr>
                <w:i/>
              </w:rPr>
            </w:pPr>
            <w:r w:rsidRPr="00A32DF5">
              <w:rPr>
                <w:i/>
                <w:iCs/>
                <w:sz w:val="18"/>
                <w:szCs w:val="18"/>
              </w:rPr>
              <w:t>Избирательный бюллетень, не заверенный подписями двух членов участковой избирательной комиссии с правом решающего голоса и печатью участковой избирательной комиссии, признается бюллетенем неустановленной формы и при подсчете голосов не учитывается.</w:t>
            </w:r>
          </w:p>
        </w:tc>
      </w:tr>
      <w:tr w:rsidR="00DD5FDA" w:rsidRPr="00520B6F" w:rsidTr="00DD5FDA">
        <w:tblPrEx>
          <w:tblCellMar>
            <w:top w:w="0" w:type="dxa"/>
            <w:bottom w:w="0" w:type="dxa"/>
          </w:tblCellMar>
        </w:tblPrEx>
        <w:trPr>
          <w:trHeight w:val="1985"/>
        </w:trPr>
        <w:tc>
          <w:tcPr>
            <w:tcW w:w="2552" w:type="dxa"/>
            <w:tcBorders>
              <w:top w:val="single" w:sz="12" w:space="0" w:color="auto"/>
              <w:left w:val="single" w:sz="12" w:space="0" w:color="auto"/>
              <w:bottom w:val="single" w:sz="6" w:space="0" w:color="auto"/>
              <w:right w:val="nil"/>
            </w:tcBorders>
            <w:vAlign w:val="center"/>
          </w:tcPr>
          <w:p w:rsidR="00DD5FDA" w:rsidRPr="00A94928" w:rsidRDefault="00DD5FDA" w:rsidP="003E5E01">
            <w:pPr>
              <w:rPr>
                <w:b/>
                <w:bCs/>
                <w:i/>
                <w:iCs/>
                <w:sz w:val="24"/>
                <w:szCs w:val="24"/>
              </w:rPr>
            </w:pPr>
            <w:r w:rsidRPr="00A94928">
              <w:rPr>
                <w:b/>
                <w:bCs/>
                <w:i/>
                <w:iCs/>
                <w:sz w:val="24"/>
                <w:szCs w:val="24"/>
              </w:rPr>
              <w:t>БУРДАСОВА</w:t>
            </w:r>
          </w:p>
          <w:p w:rsidR="00DD5FDA" w:rsidRPr="00A94928" w:rsidRDefault="00DD5FDA" w:rsidP="003E5E01">
            <w:pPr>
              <w:rPr>
                <w:b/>
                <w:bCs/>
                <w:i/>
                <w:iCs/>
                <w:sz w:val="24"/>
                <w:szCs w:val="24"/>
              </w:rPr>
            </w:pPr>
            <w:r w:rsidRPr="00A94928">
              <w:rPr>
                <w:b/>
                <w:bCs/>
                <w:i/>
                <w:iCs/>
                <w:sz w:val="24"/>
                <w:szCs w:val="24"/>
              </w:rPr>
              <w:t xml:space="preserve"> Ольга Николаевна</w:t>
            </w:r>
          </w:p>
          <w:p w:rsidR="00DD5FDA" w:rsidRPr="005C4F1F" w:rsidRDefault="00DD5FDA" w:rsidP="003E5E01">
            <w:pPr>
              <w:suppressAutoHyphens/>
              <w:rPr>
                <w:b/>
                <w:i/>
                <w:sz w:val="24"/>
                <w:szCs w:val="24"/>
              </w:rPr>
            </w:pPr>
          </w:p>
        </w:tc>
        <w:tc>
          <w:tcPr>
            <w:tcW w:w="7654" w:type="dxa"/>
            <w:gridSpan w:val="2"/>
            <w:tcBorders>
              <w:top w:val="single" w:sz="12" w:space="0" w:color="auto"/>
              <w:left w:val="nil"/>
              <w:bottom w:val="single" w:sz="6" w:space="0" w:color="auto"/>
              <w:right w:val="nil"/>
            </w:tcBorders>
            <w:vAlign w:val="bottom"/>
          </w:tcPr>
          <w:p w:rsidR="00DD5FDA" w:rsidRDefault="00DD5FDA" w:rsidP="003E5E01">
            <w:pPr>
              <w:suppressAutoHyphens/>
              <w:jc w:val="both"/>
              <w:rPr>
                <w:sz w:val="20"/>
                <w:szCs w:val="20"/>
              </w:rPr>
            </w:pPr>
          </w:p>
          <w:p w:rsidR="00DD5FDA" w:rsidRDefault="00DD5FDA" w:rsidP="003E5E01">
            <w:pPr>
              <w:suppressAutoHyphens/>
              <w:jc w:val="both"/>
              <w:rPr>
                <w:sz w:val="20"/>
                <w:szCs w:val="20"/>
              </w:rPr>
            </w:pPr>
          </w:p>
          <w:p w:rsidR="00DD5FDA" w:rsidRDefault="00DD5FDA" w:rsidP="003E5E01">
            <w:pPr>
              <w:suppressAutoHyphens/>
              <w:jc w:val="both"/>
              <w:rPr>
                <w:sz w:val="20"/>
                <w:szCs w:val="20"/>
              </w:rPr>
            </w:pPr>
          </w:p>
          <w:p w:rsidR="00DD5FDA" w:rsidRDefault="00DD5FDA" w:rsidP="003E5E01">
            <w:pPr>
              <w:suppressAutoHyphens/>
              <w:jc w:val="both"/>
              <w:rPr>
                <w:sz w:val="20"/>
                <w:szCs w:val="20"/>
              </w:rPr>
            </w:pPr>
            <w:r>
              <w:rPr>
                <w:sz w:val="20"/>
                <w:szCs w:val="20"/>
              </w:rPr>
              <w:t>1964 года рождения; место жительства: Рязанская область, Пителинский район,          с. Потапьево; администрация Пителинского муниципального округа Рязанской области, помощник дежурного оперативного – оператор 112 единой дежурно-диспетчерской службы; выдвинут: ПАРТИЯ ПЕНСИОНЕРОВ; член ПАРТИИ ПЕНСИОНЕРОВ</w:t>
            </w:r>
          </w:p>
          <w:p w:rsidR="00DD5FDA" w:rsidRDefault="00DD5FDA" w:rsidP="003E5E01">
            <w:pPr>
              <w:suppressAutoHyphens/>
              <w:rPr>
                <w:sz w:val="20"/>
                <w:szCs w:val="20"/>
              </w:rPr>
            </w:pPr>
          </w:p>
          <w:p w:rsidR="00DD5FDA" w:rsidRDefault="00DD5FDA" w:rsidP="003E5E01">
            <w:pPr>
              <w:suppressAutoHyphens/>
              <w:rPr>
                <w:sz w:val="20"/>
                <w:szCs w:val="20"/>
              </w:rPr>
            </w:pPr>
          </w:p>
          <w:p w:rsidR="00DD5FDA" w:rsidRDefault="00DD5FDA" w:rsidP="003E5E01">
            <w:pPr>
              <w:suppressAutoHyphens/>
              <w:rPr>
                <w:sz w:val="20"/>
                <w:szCs w:val="20"/>
              </w:rPr>
            </w:pPr>
          </w:p>
          <w:p w:rsidR="00DD5FDA" w:rsidRPr="005C4F1F" w:rsidRDefault="00DD5FDA" w:rsidP="003E5E01">
            <w:pPr>
              <w:suppressAutoHyphens/>
              <w:rPr>
                <w:sz w:val="20"/>
                <w:szCs w:val="20"/>
              </w:rPr>
            </w:pPr>
          </w:p>
        </w:tc>
        <w:tc>
          <w:tcPr>
            <w:tcW w:w="851" w:type="dxa"/>
            <w:tcBorders>
              <w:top w:val="single" w:sz="12" w:space="0" w:color="auto"/>
              <w:left w:val="nil"/>
              <w:bottom w:val="single" w:sz="6" w:space="0" w:color="auto"/>
              <w:right w:val="single" w:sz="12" w:space="0" w:color="auto"/>
            </w:tcBorders>
            <w:vAlign w:val="center"/>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
            </w:tblGrid>
            <w:tr w:rsidR="00DD5FDA" w:rsidRPr="00520B6F" w:rsidTr="003E5E01">
              <w:trPr>
                <w:trHeight w:hRule="exact" w:val="567"/>
              </w:trPr>
              <w:tc>
                <w:tcPr>
                  <w:tcW w:w="567" w:type="dxa"/>
                </w:tcPr>
                <w:p w:rsidR="00DD5FDA" w:rsidRPr="00520B6F" w:rsidRDefault="00DD5FDA" w:rsidP="003E5E01">
                  <w:pPr>
                    <w:suppressAutoHyphens/>
                  </w:pPr>
                </w:p>
              </w:tc>
            </w:tr>
          </w:tbl>
          <w:p w:rsidR="00DD5FDA" w:rsidRPr="00520B6F" w:rsidRDefault="00DD5FDA" w:rsidP="003E5E01">
            <w:pPr>
              <w:suppressAutoHyphens/>
              <w:rPr>
                <w:rFonts w:ascii="Arial" w:hAnsi="Arial" w:cs="Arial"/>
              </w:rPr>
            </w:pPr>
          </w:p>
        </w:tc>
      </w:tr>
      <w:tr w:rsidR="00DD5FDA" w:rsidRPr="00520B6F" w:rsidTr="00DD5FDA">
        <w:tblPrEx>
          <w:tblCellMar>
            <w:top w:w="0" w:type="dxa"/>
            <w:bottom w:w="0" w:type="dxa"/>
          </w:tblCellMar>
        </w:tblPrEx>
        <w:trPr>
          <w:trHeight w:val="1985"/>
        </w:trPr>
        <w:tc>
          <w:tcPr>
            <w:tcW w:w="2552" w:type="dxa"/>
            <w:tcBorders>
              <w:top w:val="single" w:sz="12" w:space="0" w:color="auto"/>
              <w:left w:val="single" w:sz="12" w:space="0" w:color="auto"/>
              <w:bottom w:val="single" w:sz="6" w:space="0" w:color="auto"/>
              <w:right w:val="nil"/>
            </w:tcBorders>
            <w:vAlign w:val="center"/>
          </w:tcPr>
          <w:p w:rsidR="00DD5FDA" w:rsidRPr="00780566" w:rsidRDefault="00DD5FDA" w:rsidP="003E5E01">
            <w:pPr>
              <w:rPr>
                <w:b/>
                <w:bCs/>
                <w:i/>
                <w:iCs/>
                <w:sz w:val="24"/>
                <w:szCs w:val="24"/>
              </w:rPr>
            </w:pPr>
            <w:r w:rsidRPr="00780566">
              <w:rPr>
                <w:b/>
                <w:bCs/>
                <w:i/>
                <w:iCs/>
                <w:sz w:val="24"/>
                <w:szCs w:val="24"/>
              </w:rPr>
              <w:t>ГОЛОСКОКОВ</w:t>
            </w:r>
          </w:p>
          <w:p w:rsidR="00DD5FDA" w:rsidRPr="00780566" w:rsidRDefault="00DD5FDA" w:rsidP="003E5E01">
            <w:pPr>
              <w:rPr>
                <w:b/>
                <w:bCs/>
                <w:i/>
                <w:iCs/>
                <w:sz w:val="24"/>
                <w:szCs w:val="24"/>
              </w:rPr>
            </w:pPr>
            <w:r w:rsidRPr="00780566">
              <w:rPr>
                <w:b/>
                <w:bCs/>
                <w:i/>
                <w:iCs/>
                <w:sz w:val="24"/>
                <w:szCs w:val="24"/>
              </w:rPr>
              <w:t>Ефим</w:t>
            </w:r>
            <w:r>
              <w:rPr>
                <w:b/>
                <w:bCs/>
                <w:i/>
                <w:iCs/>
                <w:sz w:val="24"/>
                <w:szCs w:val="24"/>
              </w:rPr>
              <w:t xml:space="preserve"> </w:t>
            </w:r>
            <w:r w:rsidRPr="00780566">
              <w:rPr>
                <w:b/>
                <w:bCs/>
                <w:i/>
                <w:iCs/>
                <w:sz w:val="24"/>
                <w:szCs w:val="24"/>
              </w:rPr>
              <w:t>Владимир</w:t>
            </w:r>
            <w:r w:rsidRPr="00780566">
              <w:rPr>
                <w:b/>
                <w:bCs/>
                <w:i/>
                <w:iCs/>
                <w:sz w:val="24"/>
                <w:szCs w:val="24"/>
              </w:rPr>
              <w:t>о</w:t>
            </w:r>
            <w:r w:rsidRPr="00780566">
              <w:rPr>
                <w:b/>
                <w:bCs/>
                <w:i/>
                <w:iCs/>
                <w:sz w:val="24"/>
                <w:szCs w:val="24"/>
              </w:rPr>
              <w:t>вич</w:t>
            </w:r>
          </w:p>
          <w:p w:rsidR="00DD5FDA" w:rsidRPr="005C4F1F" w:rsidRDefault="00DD5FDA" w:rsidP="003E5E01">
            <w:pPr>
              <w:suppressAutoHyphens/>
              <w:rPr>
                <w:b/>
                <w:i/>
                <w:sz w:val="24"/>
                <w:szCs w:val="24"/>
              </w:rPr>
            </w:pPr>
          </w:p>
        </w:tc>
        <w:tc>
          <w:tcPr>
            <w:tcW w:w="7654" w:type="dxa"/>
            <w:gridSpan w:val="2"/>
            <w:tcBorders>
              <w:top w:val="single" w:sz="12" w:space="0" w:color="auto"/>
              <w:left w:val="nil"/>
              <w:bottom w:val="single" w:sz="6" w:space="0" w:color="auto"/>
              <w:right w:val="nil"/>
            </w:tcBorders>
            <w:vAlign w:val="center"/>
          </w:tcPr>
          <w:p w:rsidR="00DD5FDA" w:rsidRDefault="00DD5FDA" w:rsidP="003E5E01">
            <w:pPr>
              <w:suppressAutoHyphens/>
              <w:jc w:val="both"/>
              <w:rPr>
                <w:sz w:val="20"/>
                <w:szCs w:val="20"/>
              </w:rPr>
            </w:pPr>
          </w:p>
          <w:p w:rsidR="00DD5FDA" w:rsidRPr="00EB3980" w:rsidRDefault="00DD5FDA" w:rsidP="003E5E01">
            <w:pPr>
              <w:suppressAutoHyphens/>
              <w:jc w:val="both"/>
              <w:rPr>
                <w:sz w:val="10"/>
                <w:szCs w:val="10"/>
              </w:rPr>
            </w:pPr>
          </w:p>
          <w:p w:rsidR="00DD5FDA" w:rsidRDefault="00DD5FDA" w:rsidP="003E5E01">
            <w:pPr>
              <w:suppressAutoHyphens/>
              <w:jc w:val="both"/>
              <w:rPr>
                <w:sz w:val="20"/>
                <w:szCs w:val="20"/>
              </w:rPr>
            </w:pPr>
          </w:p>
          <w:p w:rsidR="00DD5FDA" w:rsidRDefault="00DD5FDA" w:rsidP="003E5E01">
            <w:pPr>
              <w:suppressAutoHyphens/>
              <w:jc w:val="both"/>
              <w:rPr>
                <w:sz w:val="20"/>
                <w:szCs w:val="20"/>
              </w:rPr>
            </w:pPr>
            <w:r>
              <w:rPr>
                <w:sz w:val="20"/>
                <w:szCs w:val="20"/>
              </w:rPr>
              <w:t>1988 года рождения; место жительства: Рязанская область, Шиловский район,         р.п. Шилово; индивидуальный предприниматель ГОЛОСКОКОВ ЕФИМ ВЛАДИМИРОВИЧ; выдвинут: Политическая партия ЛДПР – Либерально-демократическая партия России; член Политической партии ЛДПР – Либерально-демократической партии России, координатор Путятинского местного отделения Рязанского регионального отделения ЛДПР</w:t>
            </w:r>
          </w:p>
          <w:p w:rsidR="00DD5FDA" w:rsidRPr="00EB3980" w:rsidRDefault="00DD5FDA" w:rsidP="003E5E01">
            <w:pPr>
              <w:suppressAutoHyphens/>
              <w:jc w:val="both"/>
              <w:rPr>
                <w:sz w:val="10"/>
                <w:szCs w:val="10"/>
              </w:rPr>
            </w:pPr>
          </w:p>
          <w:p w:rsidR="00DD5FDA" w:rsidRDefault="00DD5FDA" w:rsidP="003E5E01">
            <w:pPr>
              <w:suppressAutoHyphens/>
              <w:jc w:val="both"/>
              <w:rPr>
                <w:sz w:val="20"/>
                <w:szCs w:val="20"/>
              </w:rPr>
            </w:pPr>
          </w:p>
          <w:p w:rsidR="00DD5FDA" w:rsidRPr="00434DA6" w:rsidRDefault="00DD5FDA" w:rsidP="003E5E01">
            <w:pPr>
              <w:suppressAutoHyphens/>
              <w:jc w:val="both"/>
              <w:rPr>
                <w:sz w:val="20"/>
                <w:szCs w:val="20"/>
              </w:rPr>
            </w:pPr>
          </w:p>
        </w:tc>
        <w:tc>
          <w:tcPr>
            <w:tcW w:w="851" w:type="dxa"/>
            <w:tcBorders>
              <w:top w:val="single" w:sz="12" w:space="0" w:color="auto"/>
              <w:left w:val="nil"/>
              <w:bottom w:val="single" w:sz="6" w:space="0" w:color="auto"/>
              <w:right w:val="single" w:sz="12" w:space="0" w:color="auto"/>
            </w:tcBorders>
            <w:vAlign w:val="center"/>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
            </w:tblGrid>
            <w:tr w:rsidR="00DD5FDA" w:rsidRPr="00520B6F" w:rsidTr="003E5E01">
              <w:trPr>
                <w:trHeight w:hRule="exact" w:val="567"/>
              </w:trPr>
              <w:tc>
                <w:tcPr>
                  <w:tcW w:w="567" w:type="dxa"/>
                </w:tcPr>
                <w:p w:rsidR="00DD5FDA" w:rsidRPr="00520B6F" w:rsidRDefault="00DD5FDA" w:rsidP="003E5E01">
                  <w:pPr>
                    <w:suppressAutoHyphens/>
                  </w:pPr>
                </w:p>
              </w:tc>
            </w:tr>
          </w:tbl>
          <w:p w:rsidR="00DD5FDA" w:rsidRPr="00520B6F" w:rsidRDefault="00DD5FDA" w:rsidP="003E5E01">
            <w:pPr>
              <w:suppressAutoHyphens/>
              <w:rPr>
                <w:rFonts w:ascii="Arial" w:hAnsi="Arial" w:cs="Arial"/>
              </w:rPr>
            </w:pPr>
          </w:p>
        </w:tc>
      </w:tr>
      <w:tr w:rsidR="00DD5FDA" w:rsidRPr="00520B6F" w:rsidTr="00DD5FDA">
        <w:tblPrEx>
          <w:tblCellMar>
            <w:top w:w="0" w:type="dxa"/>
            <w:bottom w:w="0" w:type="dxa"/>
          </w:tblCellMar>
        </w:tblPrEx>
        <w:trPr>
          <w:trHeight w:val="1985"/>
        </w:trPr>
        <w:tc>
          <w:tcPr>
            <w:tcW w:w="2552" w:type="dxa"/>
            <w:tcBorders>
              <w:top w:val="single" w:sz="12" w:space="0" w:color="auto"/>
              <w:left w:val="single" w:sz="12" w:space="0" w:color="auto"/>
              <w:bottom w:val="single" w:sz="12" w:space="0" w:color="auto"/>
              <w:right w:val="nil"/>
            </w:tcBorders>
            <w:vAlign w:val="center"/>
          </w:tcPr>
          <w:p w:rsidR="00DD5FDA" w:rsidRPr="005B5EA7" w:rsidRDefault="00DD5FDA" w:rsidP="003E5E01">
            <w:pPr>
              <w:rPr>
                <w:b/>
                <w:bCs/>
                <w:i/>
                <w:iCs/>
                <w:sz w:val="24"/>
                <w:szCs w:val="24"/>
              </w:rPr>
            </w:pPr>
            <w:r w:rsidRPr="005B5EA7">
              <w:rPr>
                <w:b/>
                <w:bCs/>
                <w:i/>
                <w:iCs/>
                <w:sz w:val="24"/>
                <w:szCs w:val="24"/>
              </w:rPr>
              <w:t>ЕФРЕМОВ</w:t>
            </w:r>
          </w:p>
          <w:p w:rsidR="00DD5FDA" w:rsidRPr="005C4F1F" w:rsidRDefault="00DD5FDA" w:rsidP="003E5E01">
            <w:pPr>
              <w:rPr>
                <w:b/>
                <w:i/>
                <w:sz w:val="24"/>
                <w:szCs w:val="24"/>
              </w:rPr>
            </w:pPr>
            <w:r w:rsidRPr="005B5EA7">
              <w:rPr>
                <w:b/>
                <w:bCs/>
                <w:i/>
                <w:iCs/>
                <w:sz w:val="24"/>
                <w:szCs w:val="24"/>
              </w:rPr>
              <w:t>Васили</w:t>
            </w:r>
            <w:r>
              <w:rPr>
                <w:b/>
                <w:bCs/>
                <w:i/>
                <w:iCs/>
                <w:sz w:val="24"/>
                <w:szCs w:val="24"/>
              </w:rPr>
              <w:t xml:space="preserve">й </w:t>
            </w:r>
            <w:r w:rsidRPr="005B5EA7">
              <w:rPr>
                <w:b/>
                <w:bCs/>
                <w:i/>
                <w:iCs/>
                <w:sz w:val="24"/>
                <w:szCs w:val="24"/>
              </w:rPr>
              <w:t>Никола</w:t>
            </w:r>
            <w:r w:rsidRPr="005B5EA7">
              <w:rPr>
                <w:b/>
                <w:bCs/>
                <w:i/>
                <w:iCs/>
                <w:sz w:val="24"/>
                <w:szCs w:val="24"/>
              </w:rPr>
              <w:t>е</w:t>
            </w:r>
            <w:r w:rsidRPr="005B5EA7">
              <w:rPr>
                <w:b/>
                <w:bCs/>
                <w:i/>
                <w:iCs/>
                <w:sz w:val="24"/>
                <w:szCs w:val="24"/>
              </w:rPr>
              <w:t>вич</w:t>
            </w:r>
          </w:p>
        </w:tc>
        <w:tc>
          <w:tcPr>
            <w:tcW w:w="7654" w:type="dxa"/>
            <w:gridSpan w:val="2"/>
            <w:tcBorders>
              <w:top w:val="single" w:sz="12" w:space="0" w:color="auto"/>
              <w:left w:val="nil"/>
              <w:bottom w:val="single" w:sz="12" w:space="0" w:color="auto"/>
              <w:right w:val="nil"/>
            </w:tcBorders>
            <w:vAlign w:val="center"/>
          </w:tcPr>
          <w:p w:rsidR="00DD5FDA" w:rsidRPr="005C4F1F" w:rsidRDefault="00DD5FDA" w:rsidP="003E5E01">
            <w:pPr>
              <w:suppressAutoHyphens/>
              <w:jc w:val="both"/>
              <w:rPr>
                <w:sz w:val="20"/>
                <w:szCs w:val="20"/>
              </w:rPr>
            </w:pPr>
            <w:r>
              <w:rPr>
                <w:sz w:val="20"/>
                <w:szCs w:val="20"/>
              </w:rPr>
              <w:t>1973 года рождения; место жительства: Рязанская область, Шиловский район,         р.п. Лесной; Филиал ООО «Гефест-М» «Завод Эластик», главный механик; выдвинут: Политическая партия «КОММУНИСТИЧЕСКАЯ ПАРТИЯ РОССИЙСКОЙ ФЕДЕРАЦИИ»; член Политической партии «КОММУНИСТИЧЕСКАЯ ПАРТИЯ РОССИЙСКОЙ ФЕДЕРАЦИИ», первый секретарь Комитета Шиловского районного отделения Рязанского областного отделения Политической партии «КОММУНИСТИЧЕСКАЯ ПАРТИЯ РОССИЙСКОЙ ФЕДЕРАЦИИ», член Комитета Рязанского областного отделения Политической партии «КОММУНИСТИЧЕСКАЯ ПАРТИЯ РОССИЙСКОЙ ФЕДЕРАЦИИ»; имелась судимость, осужден по пункту «а» части 2 статьи 158 «Кража» Уголовного Кодекса Российской Федерации, судимость погашена 07.11.2001</w:t>
            </w:r>
          </w:p>
        </w:tc>
        <w:tc>
          <w:tcPr>
            <w:tcW w:w="851" w:type="dxa"/>
            <w:tcBorders>
              <w:top w:val="single" w:sz="12" w:space="0" w:color="auto"/>
              <w:left w:val="nil"/>
              <w:bottom w:val="single" w:sz="12" w:space="0" w:color="auto"/>
              <w:right w:val="single" w:sz="12" w:space="0" w:color="auto"/>
            </w:tcBorders>
            <w:vAlign w:val="center"/>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
            </w:tblGrid>
            <w:tr w:rsidR="00DD5FDA" w:rsidRPr="00520B6F" w:rsidTr="003E5E01">
              <w:trPr>
                <w:trHeight w:hRule="exact" w:val="567"/>
              </w:trPr>
              <w:tc>
                <w:tcPr>
                  <w:tcW w:w="567" w:type="dxa"/>
                </w:tcPr>
                <w:p w:rsidR="00DD5FDA" w:rsidRPr="00520B6F" w:rsidRDefault="00DD5FDA" w:rsidP="003E5E01">
                  <w:pPr>
                    <w:suppressAutoHyphens/>
                  </w:pPr>
                </w:p>
              </w:tc>
            </w:tr>
          </w:tbl>
          <w:p w:rsidR="00DD5FDA" w:rsidRPr="00520B6F" w:rsidRDefault="00DD5FDA" w:rsidP="003E5E01">
            <w:pPr>
              <w:suppressAutoHyphens/>
              <w:rPr>
                <w:rFonts w:ascii="Arial" w:hAnsi="Arial" w:cs="Arial"/>
              </w:rPr>
            </w:pPr>
          </w:p>
        </w:tc>
      </w:tr>
      <w:tr w:rsidR="00DD5FDA" w:rsidRPr="00520B6F" w:rsidTr="00DD5FDA">
        <w:tblPrEx>
          <w:tblCellMar>
            <w:top w:w="0" w:type="dxa"/>
            <w:bottom w:w="0" w:type="dxa"/>
          </w:tblCellMar>
        </w:tblPrEx>
        <w:trPr>
          <w:trHeight w:val="1985"/>
        </w:trPr>
        <w:tc>
          <w:tcPr>
            <w:tcW w:w="2552" w:type="dxa"/>
            <w:tcBorders>
              <w:top w:val="single" w:sz="12" w:space="0" w:color="auto"/>
              <w:left w:val="single" w:sz="12" w:space="0" w:color="auto"/>
              <w:bottom w:val="single" w:sz="12" w:space="0" w:color="auto"/>
              <w:right w:val="nil"/>
            </w:tcBorders>
            <w:vAlign w:val="center"/>
          </w:tcPr>
          <w:p w:rsidR="00DD5FDA" w:rsidRPr="00C976DE" w:rsidRDefault="00DD5FDA" w:rsidP="003E5E01">
            <w:pPr>
              <w:rPr>
                <w:b/>
                <w:bCs/>
                <w:i/>
                <w:iCs/>
                <w:sz w:val="24"/>
                <w:szCs w:val="24"/>
              </w:rPr>
            </w:pPr>
            <w:r w:rsidRPr="00C976DE">
              <w:rPr>
                <w:b/>
                <w:bCs/>
                <w:i/>
                <w:iCs/>
                <w:sz w:val="24"/>
                <w:szCs w:val="24"/>
              </w:rPr>
              <w:t>ФОМИН</w:t>
            </w:r>
          </w:p>
          <w:p w:rsidR="00DD5FDA" w:rsidRPr="00C976DE" w:rsidRDefault="00DD5FDA" w:rsidP="003E5E01">
            <w:pPr>
              <w:rPr>
                <w:b/>
                <w:bCs/>
                <w:i/>
                <w:iCs/>
                <w:sz w:val="24"/>
                <w:szCs w:val="24"/>
              </w:rPr>
            </w:pPr>
            <w:r w:rsidRPr="00C976DE">
              <w:rPr>
                <w:b/>
                <w:bCs/>
                <w:i/>
                <w:iCs/>
                <w:sz w:val="24"/>
                <w:szCs w:val="24"/>
              </w:rPr>
              <w:t>Аркадий Василь</w:t>
            </w:r>
            <w:r w:rsidRPr="00C976DE">
              <w:rPr>
                <w:b/>
                <w:bCs/>
                <w:i/>
                <w:iCs/>
                <w:sz w:val="24"/>
                <w:szCs w:val="24"/>
              </w:rPr>
              <w:t>е</w:t>
            </w:r>
            <w:r w:rsidRPr="00C976DE">
              <w:rPr>
                <w:b/>
                <w:bCs/>
                <w:i/>
                <w:iCs/>
                <w:sz w:val="24"/>
                <w:szCs w:val="24"/>
              </w:rPr>
              <w:t>вич</w:t>
            </w:r>
          </w:p>
          <w:p w:rsidR="00DD5FDA" w:rsidRPr="005C4F1F" w:rsidRDefault="00DD5FDA" w:rsidP="003E5E01">
            <w:pPr>
              <w:suppressAutoHyphens/>
              <w:rPr>
                <w:b/>
                <w:i/>
                <w:sz w:val="24"/>
                <w:szCs w:val="24"/>
              </w:rPr>
            </w:pPr>
          </w:p>
        </w:tc>
        <w:tc>
          <w:tcPr>
            <w:tcW w:w="7654" w:type="dxa"/>
            <w:gridSpan w:val="2"/>
            <w:tcBorders>
              <w:top w:val="single" w:sz="12" w:space="0" w:color="auto"/>
              <w:left w:val="nil"/>
              <w:bottom w:val="single" w:sz="12" w:space="0" w:color="auto"/>
              <w:right w:val="nil"/>
            </w:tcBorders>
            <w:vAlign w:val="center"/>
          </w:tcPr>
          <w:p w:rsidR="00DD5FDA" w:rsidRDefault="00DD5FDA" w:rsidP="003E5E01">
            <w:pPr>
              <w:suppressAutoHyphens/>
              <w:jc w:val="both"/>
              <w:rPr>
                <w:sz w:val="20"/>
                <w:szCs w:val="20"/>
              </w:rPr>
            </w:pPr>
          </w:p>
          <w:p w:rsidR="00DD5FDA" w:rsidRPr="005C4F1F" w:rsidRDefault="00DD5FDA" w:rsidP="00DD5FDA">
            <w:pPr>
              <w:suppressAutoHyphens/>
              <w:jc w:val="both"/>
              <w:rPr>
                <w:sz w:val="20"/>
                <w:szCs w:val="20"/>
              </w:rPr>
            </w:pPr>
            <w:r>
              <w:rPr>
                <w:sz w:val="20"/>
                <w:szCs w:val="20"/>
              </w:rPr>
              <w:t>1970 года рождения; место жительства: Рязанская область, город Рязань; Рязанская областная Дума, депутат, Председатель Рязанской областной Думы; выдвинут: Всероссийская политическая партия «ЕДИНАЯ РОССИЯ»; член Всероссийской политической партии «ЕДИНАЯ РОССИЯ», Первый заместитель Секретаря Рязанского регионального отделения Всероссийской политической партии «ЕДИНАЯ РОССИЯ», член регионального политического совета Рязанского регионального отделения Всероссийской политической партии «ЕДИНАЯ РОССИЯ», член Президиума Регионального политического совета Рязанского регионального отделения Всероссийской политической партии «ЕДИНАЯ РОССИЯ»</w:t>
            </w:r>
          </w:p>
        </w:tc>
        <w:tc>
          <w:tcPr>
            <w:tcW w:w="851" w:type="dxa"/>
            <w:tcBorders>
              <w:top w:val="single" w:sz="12" w:space="0" w:color="auto"/>
              <w:left w:val="nil"/>
              <w:bottom w:val="single" w:sz="12" w:space="0" w:color="auto"/>
              <w:right w:val="single" w:sz="12" w:space="0" w:color="auto"/>
            </w:tcBorders>
            <w:vAlign w:val="center"/>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
            </w:tblGrid>
            <w:tr w:rsidR="00DD5FDA" w:rsidRPr="00520B6F" w:rsidTr="003E5E01">
              <w:trPr>
                <w:trHeight w:hRule="exact" w:val="567"/>
              </w:trPr>
              <w:tc>
                <w:tcPr>
                  <w:tcW w:w="567" w:type="dxa"/>
                </w:tcPr>
                <w:p w:rsidR="00DD5FDA" w:rsidRPr="00520B6F" w:rsidRDefault="00DD5FDA" w:rsidP="003E5E01">
                  <w:pPr>
                    <w:suppressAutoHyphens/>
                  </w:pPr>
                </w:p>
              </w:tc>
            </w:tr>
          </w:tbl>
          <w:p w:rsidR="00DD5FDA" w:rsidRPr="00520B6F" w:rsidRDefault="00DD5FDA" w:rsidP="003E5E01">
            <w:pPr>
              <w:suppressAutoHyphens/>
              <w:rPr>
                <w:rFonts w:ascii="Arial" w:hAnsi="Arial" w:cs="Arial"/>
              </w:rPr>
            </w:pPr>
          </w:p>
        </w:tc>
      </w:tr>
    </w:tbl>
    <w:p w:rsidR="00DD5FDA" w:rsidRPr="00631502" w:rsidRDefault="00DD5FDA" w:rsidP="008A0DB7">
      <w:pPr>
        <w:spacing w:line="360" w:lineRule="auto"/>
        <w:ind w:firstLine="709"/>
        <w:jc w:val="left"/>
      </w:pPr>
    </w:p>
    <w:sectPr w:rsidR="00DD5FDA" w:rsidRPr="00631502" w:rsidSect="00DD5FDA">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062E9"/>
    <w:multiLevelType w:val="hybridMultilevel"/>
    <w:tmpl w:val="34F064FE"/>
    <w:lvl w:ilvl="0" w:tplc="69C41DBC">
      <w:start w:val="1"/>
      <w:numFmt w:val="decimal"/>
      <w:lvlText w:val="%1."/>
      <w:lvlJc w:val="left"/>
      <w:pPr>
        <w:ind w:left="1495" w:hanging="360"/>
      </w:pPr>
      <w:rPr>
        <w:rFonts w:hint="default"/>
        <w:sz w:val="27"/>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6B40"/>
    <w:rsid w:val="0040225F"/>
    <w:rsid w:val="00631502"/>
    <w:rsid w:val="00757129"/>
    <w:rsid w:val="008416FA"/>
    <w:rsid w:val="008A0DB7"/>
    <w:rsid w:val="00A97AA0"/>
    <w:rsid w:val="00C62C31"/>
    <w:rsid w:val="00DA2E78"/>
    <w:rsid w:val="00DD5FDA"/>
    <w:rsid w:val="00FD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A0"/>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AA0"/>
    <w:pPr>
      <w:tabs>
        <w:tab w:val="center" w:pos="4677"/>
        <w:tab w:val="right" w:pos="9355"/>
      </w:tabs>
    </w:pPr>
    <w:rPr>
      <w:lang/>
    </w:rPr>
  </w:style>
  <w:style w:type="character" w:customStyle="1" w:styleId="a4">
    <w:name w:val="Верхний колонтитул Знак"/>
    <w:basedOn w:val="a0"/>
    <w:link w:val="a3"/>
    <w:uiPriority w:val="99"/>
    <w:rsid w:val="00A97AA0"/>
    <w:rPr>
      <w:rFonts w:ascii="Times New Roman" w:eastAsia="Times New Roman" w:hAnsi="Times New Roman" w:cs="Times New Roman"/>
      <w:sz w:val="28"/>
      <w:szCs w:val="28"/>
      <w:lang/>
    </w:rPr>
  </w:style>
  <w:style w:type="paragraph" w:styleId="a5">
    <w:name w:val="Body Text Indent"/>
    <w:basedOn w:val="a"/>
    <w:link w:val="a6"/>
    <w:uiPriority w:val="99"/>
    <w:unhideWhenUsed/>
    <w:rsid w:val="00A97AA0"/>
    <w:pPr>
      <w:spacing w:after="120"/>
      <w:ind w:left="283"/>
      <w:jc w:val="left"/>
    </w:pPr>
    <w:rPr>
      <w:sz w:val="24"/>
      <w:szCs w:val="24"/>
    </w:rPr>
  </w:style>
  <w:style w:type="character" w:customStyle="1" w:styleId="a6">
    <w:name w:val="Основной текст с отступом Знак"/>
    <w:basedOn w:val="a0"/>
    <w:link w:val="a5"/>
    <w:uiPriority w:val="99"/>
    <w:rsid w:val="00A97AA0"/>
    <w:rPr>
      <w:rFonts w:ascii="Times New Roman" w:eastAsia="Times New Roman" w:hAnsi="Times New Roman" w:cs="Times New Roman"/>
      <w:sz w:val="24"/>
      <w:szCs w:val="24"/>
      <w:lang w:eastAsia="ru-RU"/>
    </w:rPr>
  </w:style>
  <w:style w:type="paragraph" w:styleId="a7">
    <w:name w:val="List Paragraph"/>
    <w:basedOn w:val="a"/>
    <w:uiPriority w:val="34"/>
    <w:qFormat/>
    <w:rsid w:val="008A0DB7"/>
    <w:pPr>
      <w:ind w:left="720"/>
      <w:contextualSpacing/>
    </w:pPr>
  </w:style>
  <w:style w:type="paragraph" w:styleId="a8">
    <w:name w:val="Body Text"/>
    <w:basedOn w:val="a"/>
    <w:link w:val="a9"/>
    <w:uiPriority w:val="99"/>
    <w:semiHidden/>
    <w:unhideWhenUsed/>
    <w:rsid w:val="008A0DB7"/>
    <w:pPr>
      <w:spacing w:after="120"/>
    </w:pPr>
  </w:style>
  <w:style w:type="character" w:customStyle="1" w:styleId="a9">
    <w:name w:val="Основной текст Знак"/>
    <w:basedOn w:val="a0"/>
    <w:link w:val="a8"/>
    <w:uiPriority w:val="99"/>
    <w:semiHidden/>
    <w:rsid w:val="008A0DB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A0"/>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AA0"/>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A97AA0"/>
    <w:rPr>
      <w:rFonts w:ascii="Times New Roman" w:eastAsia="Times New Roman" w:hAnsi="Times New Roman" w:cs="Times New Roman"/>
      <w:sz w:val="28"/>
      <w:szCs w:val="28"/>
      <w:lang w:val="x-none" w:eastAsia="x-none"/>
    </w:rPr>
  </w:style>
  <w:style w:type="paragraph" w:styleId="a5">
    <w:name w:val="Body Text Indent"/>
    <w:basedOn w:val="a"/>
    <w:link w:val="a6"/>
    <w:uiPriority w:val="99"/>
    <w:unhideWhenUsed/>
    <w:rsid w:val="00A97AA0"/>
    <w:pPr>
      <w:spacing w:after="120"/>
      <w:ind w:left="283"/>
      <w:jc w:val="left"/>
    </w:pPr>
    <w:rPr>
      <w:sz w:val="24"/>
      <w:szCs w:val="24"/>
    </w:rPr>
  </w:style>
  <w:style w:type="character" w:customStyle="1" w:styleId="a6">
    <w:name w:val="Основной текст с отступом Знак"/>
    <w:basedOn w:val="a0"/>
    <w:link w:val="a5"/>
    <w:uiPriority w:val="99"/>
    <w:rsid w:val="00A97AA0"/>
    <w:rPr>
      <w:rFonts w:ascii="Times New Roman" w:eastAsia="Times New Roman" w:hAnsi="Times New Roman" w:cs="Times New Roman"/>
      <w:sz w:val="24"/>
      <w:szCs w:val="24"/>
      <w:lang w:eastAsia="ru-RU"/>
    </w:rPr>
  </w:style>
  <w:style w:type="paragraph" w:styleId="a7">
    <w:name w:val="List Paragraph"/>
    <w:basedOn w:val="a"/>
    <w:uiPriority w:val="34"/>
    <w:qFormat/>
    <w:rsid w:val="008A0DB7"/>
    <w:pPr>
      <w:ind w:left="720"/>
      <w:contextualSpacing/>
    </w:pPr>
  </w:style>
  <w:style w:type="paragraph" w:styleId="a8">
    <w:name w:val="Body Text"/>
    <w:basedOn w:val="a"/>
    <w:link w:val="a9"/>
    <w:uiPriority w:val="99"/>
    <w:semiHidden/>
    <w:unhideWhenUsed/>
    <w:rsid w:val="008A0DB7"/>
    <w:pPr>
      <w:spacing w:after="120"/>
    </w:pPr>
  </w:style>
  <w:style w:type="character" w:customStyle="1" w:styleId="a9">
    <w:name w:val="Основной текст Знак"/>
    <w:basedOn w:val="a0"/>
    <w:link w:val="a8"/>
    <w:uiPriority w:val="99"/>
    <w:semiHidden/>
    <w:rsid w:val="008A0DB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iwibor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4120</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Рябкова Лариса Николаевна</dc:creator>
  <cp:lastModifiedBy>admin</cp:lastModifiedBy>
  <cp:revision>2</cp:revision>
  <dcterms:created xsi:type="dcterms:W3CDTF">2025-08-28T09:50:00Z</dcterms:created>
  <dcterms:modified xsi:type="dcterms:W3CDTF">2025-08-28T09:50:00Z</dcterms:modified>
</cp:coreProperties>
</file>